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4E4E6" w14:textId="7E2E972A" w:rsidR="001F0314" w:rsidRPr="001F0314" w:rsidRDefault="001F0314" w:rsidP="001F0314">
      <w:pPr>
        <w:widowControl/>
        <w:shd w:val="clear" w:color="auto" w:fill="FFFFFF"/>
        <w:ind w:firstLine="360"/>
        <w:rPr>
          <w:rFonts w:ascii="Times New Roman" w:eastAsia="微软雅黑" w:hAnsi="Times New Roman" w:cs="Times New Roman"/>
          <w:color w:val="333333"/>
          <w:kern w:val="0"/>
          <w:sz w:val="18"/>
          <w:szCs w:val="18"/>
        </w:rPr>
      </w:pPr>
      <w:r w:rsidRPr="001F0314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  <w:shd w:val="clear" w:color="auto" w:fill="FFFFFF"/>
        </w:rPr>
        <w:t>关于申报</w:t>
      </w:r>
      <w:r w:rsidRPr="001F0314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2024</w:t>
      </w:r>
      <w:r w:rsidRPr="001F0314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  <w:shd w:val="clear" w:color="auto" w:fill="FFFFFF"/>
        </w:rPr>
        <w:t>年度江苏省社科应用研究精品工程财经发展专项课题的通知</w:t>
      </w:r>
    </w:p>
    <w:p w14:paraId="2159E893" w14:textId="3D7DB5D1" w:rsidR="001F0314" w:rsidRPr="001F0314" w:rsidRDefault="001F0314" w:rsidP="001F0314">
      <w:pPr>
        <w:widowControl/>
        <w:shd w:val="clear" w:color="auto" w:fill="FFFFFF"/>
        <w:spacing w:line="360" w:lineRule="auto"/>
        <w:ind w:firstLine="36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各有关单位：</w:t>
      </w:r>
    </w:p>
    <w:p w14:paraId="113C0FFE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0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为推动江苏财经理论创新和实务研究，培养高层次财经人才，促进财经事业的繁荣和发展，江苏省社科</w:t>
      </w:r>
      <w:proofErr w:type="gramStart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</w:t>
      </w:r>
      <w:proofErr w:type="gramEnd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联合江苏省财政厅面向江苏省内财经理论和实务工作者开展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江苏省社科应用研究精品工程财经发展专项课题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研究。现将课题申报事项通知如下：</w:t>
      </w:r>
    </w:p>
    <w:p w14:paraId="483E4CC7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一、指导思想</w:t>
      </w:r>
    </w:p>
    <w:p w14:paraId="19144F67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0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坚持以习近平新时代中国特色社会主义思想为指导，学习贯彻党的二十大、二十届一中、二中全会精神和习近平总书记对江苏工作重要讲话重要指示精神，全面落实省委十四届五次全会精神，围绕省委、省政府中心工作，以课题为抓手，坚持问题导向，整合省内财经领域研究力量和学术资源，紧密结合江苏实际，围绕财经领域重大现实问题，深化应用对策研究，为江苏经济社会发展提供理论支持与智力服务。</w:t>
      </w:r>
    </w:p>
    <w:p w14:paraId="3B36E57B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二、课题申报</w:t>
      </w:r>
    </w:p>
    <w:p w14:paraId="440E68F7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报对象。主要为全省高校、党校、社科院（所）、机关研究部门、企事业单位、社科类学术社团、行业协会等单位从事财经理论研究和实务工作者，主要包括大中型企业和行政事业单位财务负责人、具有副高以上职称的教研人员、全国高端会计人才、江苏省会计领军（后备）人才（含学员）以及青年业务骨干（年龄不超过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35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岁，具有硕士研究生以上学历和会计或相关专业中级职称，且在大中型企业和行政事业单位从事财经实务工作）。项目负责人为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人，年龄一般不超过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岁。项目负责人为财经理论研究工作者的，课题第一参加人须为实务工作者，且课题组成员中实务工作者比例不得低于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77DD97EE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申报形式。申报者以课题组的形式申报。申报人应严格遵守学术道德和科研诚信，如实填写申报材料，不得将相同或相近研究内容重复申报。</w:t>
      </w:r>
    </w:p>
    <w:p w14:paraId="0B1A7B40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报选题。申报者可依据《课题申报指南》方向（见附件）细化具体题目申报，也可自行选择题目申报。选题要具有现实性、针对性和较强的决策参考价值，课题名称应科学、严谨、规范，鼓励案例研究和对策研究。</w:t>
      </w:r>
    </w:p>
    <w:p w14:paraId="11F70E69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申报时间。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2024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13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-2024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日。</w:t>
      </w:r>
    </w:p>
    <w:p w14:paraId="4DF0828C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5.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申报材料。申报人须在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精品工程申报系统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中注册填写有关信息（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http://www.jsskl-xxgl.cn/project/login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），下载填写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江苏省社科应用研究精品工程财经发展专项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课题申请书，在系统中提交完成申报流程，打印纸质稿一式三份，由申报者所在单位盖章后于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2024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日前寄送至省会计学会。</w:t>
      </w:r>
    </w:p>
    <w:p w14:paraId="1ECD1BBD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三、课题立项</w:t>
      </w:r>
    </w:p>
    <w:p w14:paraId="3DADE432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课题立项。申报课题经资格审核、专家评审、省社科联党组审定同意立项，并在江苏社科网公示。</w:t>
      </w:r>
    </w:p>
    <w:p w14:paraId="53183764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0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项目类别。包括重点资助项目、一般资助项目、立项不资助项目。申报重点项目，选题方向为课题申报指南中的重点选题；申报一般项目和立项不资助项目可根据课题研究重要程度、内容复杂程度等因素，自行确定申请项目类别。</w:t>
      </w:r>
    </w:p>
    <w:p w14:paraId="6311E060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立项数量和资助经费。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2024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年度重点资助项目不超过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项，每项资助经费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万元，通过开题后拨付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经费，通过中期检查后拨付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经费，</w:t>
      </w:r>
      <w:proofErr w:type="gramStart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通过结项后</w:t>
      </w:r>
      <w:proofErr w:type="gramEnd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拨付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经费。一般资助项目不超过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项，每项课题资助经费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万元，课题立项后拨付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经费，</w:t>
      </w:r>
      <w:proofErr w:type="gramStart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课题结项后</w:t>
      </w:r>
      <w:proofErr w:type="gramEnd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拨付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20%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经费。立项不资助项目总数不超过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35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项。</w:t>
      </w:r>
    </w:p>
    <w:p w14:paraId="3FD9B60A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项目管理。课题管理和经费管理执行《江苏社科应用研究精品工程财经发展专项课题管理实施办法》，立项课题组在项目执行期间应遵守相关承诺，履行约定义务，认真开展研究，按期完成任务。各申报单位要加强科研诚信管理，并根据实际情况对立项课题配套一定经费支持。省社科</w:t>
      </w:r>
      <w:proofErr w:type="gramStart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联科研</w:t>
      </w:r>
      <w:proofErr w:type="gramEnd"/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中心、省会计学会将对重点资助项目组织集中开题，并根据需要对立项资助项目进行中期检查，积极服务课题研究成果转化。</w:t>
      </w:r>
    </w:p>
    <w:p w14:paraId="1E297E71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四、课题结项</w:t>
      </w:r>
    </w:p>
    <w:p w14:paraId="38E4829A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成果形式。重点项目最终研究成果形式为研究报告，要求体例规范，字数不少于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万字；其他项目最终研究成果为研究报告或案例，要求体例规范，字数不少于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万字。在省委省政府及省级相关部门重要决策内刊、核心期刊、党报党刊等刊登报告核心观点的，作为课题成果结项鉴定和评奖的重要依据。获得省委省政府主要领导肯定性批示的，可申请免予成果鉴定。</w:t>
      </w:r>
    </w:p>
    <w:p w14:paraId="317327B6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48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完成时间。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2025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30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日前提交结项材料。结项材料包括《鉴定结项审批书》、研究成果、其他辅助材料等各一式一份。</w:t>
      </w:r>
    </w:p>
    <w:p w14:paraId="29C73BD3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成果评审。研究成果经专家评审、网上公示及省社科联党组批准后，给予结项。</w:t>
      </w:r>
    </w:p>
    <w:p w14:paraId="5B4EC4CC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五、联系方式</w:t>
      </w:r>
    </w:p>
    <w:p w14:paraId="77E0BA52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材料邮寄地址：南京市北京西路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63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号天目大厦省会计学会</w:t>
      </w:r>
    </w:p>
    <w:p w14:paraId="0358D16E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邮编：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210024</w:t>
      </w:r>
    </w:p>
    <w:p w14:paraId="01672356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材料寄送咨询：何蕾蕾，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025-83633209</w:t>
      </w:r>
    </w:p>
    <w:p w14:paraId="6CC33A75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系统申报咨询：郑天竹，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025-83325615</w:t>
      </w:r>
    </w:p>
    <w:p w14:paraId="18A69EC2" w14:textId="77777777" w:rsid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系统技术咨询：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13851932106</w:t>
      </w:r>
    </w:p>
    <w:p w14:paraId="26915ADC" w14:textId="1F5BDE5A" w:rsidR="00B068D2" w:rsidRPr="001F0314" w:rsidRDefault="00B068D2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068D2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 </w:t>
      </w:r>
    </w:p>
    <w:p w14:paraId="4B25280E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56D96CE5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jc w:val="center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江苏省哲学社会科学界联合会</w:t>
      </w:r>
    </w:p>
    <w:p w14:paraId="6E337DA8" w14:textId="77777777" w:rsidR="001F0314" w:rsidRPr="001F0314" w:rsidRDefault="001F0314" w:rsidP="001F0314">
      <w:pPr>
        <w:widowControl/>
        <w:shd w:val="clear" w:color="auto" w:fill="FFFFFF"/>
        <w:spacing w:line="360" w:lineRule="auto"/>
        <w:ind w:firstLine="640"/>
        <w:jc w:val="center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2024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13</w:t>
      </w:r>
      <w:r w:rsidRPr="001F031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p w14:paraId="6CD97221" w14:textId="77777777" w:rsidR="002F5AE9" w:rsidRPr="001F0314" w:rsidRDefault="002F5AE9" w:rsidP="001F0314">
      <w:pPr>
        <w:spacing w:line="360" w:lineRule="auto"/>
        <w:rPr>
          <w:rFonts w:ascii="Times New Roman" w:eastAsia="宋体" w:hAnsi="Times New Roman" w:cs="Times New Roman"/>
        </w:rPr>
      </w:pPr>
    </w:p>
    <w:sectPr w:rsidR="002F5AE9" w:rsidRPr="001F0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444"/>
    <w:rsid w:val="00004EEB"/>
    <w:rsid w:val="00017929"/>
    <w:rsid w:val="00037396"/>
    <w:rsid w:val="0004011A"/>
    <w:rsid w:val="00054DF8"/>
    <w:rsid w:val="00075210"/>
    <w:rsid w:val="0008050D"/>
    <w:rsid w:val="00092F7D"/>
    <w:rsid w:val="000938FF"/>
    <w:rsid w:val="000C0292"/>
    <w:rsid w:val="000C0E63"/>
    <w:rsid w:val="000D6B5C"/>
    <w:rsid w:val="000E4787"/>
    <w:rsid w:val="000F768B"/>
    <w:rsid w:val="00126FE9"/>
    <w:rsid w:val="00133ED7"/>
    <w:rsid w:val="00152D57"/>
    <w:rsid w:val="00167DB5"/>
    <w:rsid w:val="00167F91"/>
    <w:rsid w:val="00186071"/>
    <w:rsid w:val="0018735D"/>
    <w:rsid w:val="001C3D1A"/>
    <w:rsid w:val="001F0314"/>
    <w:rsid w:val="001F1EAA"/>
    <w:rsid w:val="00211E90"/>
    <w:rsid w:val="00216210"/>
    <w:rsid w:val="00222E83"/>
    <w:rsid w:val="002744BD"/>
    <w:rsid w:val="00294E44"/>
    <w:rsid w:val="002974EC"/>
    <w:rsid w:val="002C604A"/>
    <w:rsid w:val="002F5AE9"/>
    <w:rsid w:val="00315EAE"/>
    <w:rsid w:val="0033695C"/>
    <w:rsid w:val="0035548F"/>
    <w:rsid w:val="00376322"/>
    <w:rsid w:val="003923E0"/>
    <w:rsid w:val="00397B09"/>
    <w:rsid w:val="003E2604"/>
    <w:rsid w:val="003F1BF4"/>
    <w:rsid w:val="00403953"/>
    <w:rsid w:val="00411BFC"/>
    <w:rsid w:val="00437D85"/>
    <w:rsid w:val="004747DF"/>
    <w:rsid w:val="004761F8"/>
    <w:rsid w:val="00483DA7"/>
    <w:rsid w:val="00484D16"/>
    <w:rsid w:val="0049008E"/>
    <w:rsid w:val="004A2C59"/>
    <w:rsid w:val="00515B21"/>
    <w:rsid w:val="005402FB"/>
    <w:rsid w:val="00557F9B"/>
    <w:rsid w:val="005879FA"/>
    <w:rsid w:val="00617836"/>
    <w:rsid w:val="0067408E"/>
    <w:rsid w:val="006F26F3"/>
    <w:rsid w:val="006F7116"/>
    <w:rsid w:val="00712A7C"/>
    <w:rsid w:val="007168EF"/>
    <w:rsid w:val="00736AD5"/>
    <w:rsid w:val="0075498C"/>
    <w:rsid w:val="00775946"/>
    <w:rsid w:val="0079277D"/>
    <w:rsid w:val="007B2AD9"/>
    <w:rsid w:val="007E2069"/>
    <w:rsid w:val="007E58E2"/>
    <w:rsid w:val="00832F8C"/>
    <w:rsid w:val="008365AC"/>
    <w:rsid w:val="00842447"/>
    <w:rsid w:val="008726AC"/>
    <w:rsid w:val="008F02AA"/>
    <w:rsid w:val="008F6868"/>
    <w:rsid w:val="009650DC"/>
    <w:rsid w:val="009656AC"/>
    <w:rsid w:val="00972AC0"/>
    <w:rsid w:val="00987A7F"/>
    <w:rsid w:val="00995F2F"/>
    <w:rsid w:val="009E2734"/>
    <w:rsid w:val="00A01525"/>
    <w:rsid w:val="00A06322"/>
    <w:rsid w:val="00A36E89"/>
    <w:rsid w:val="00A50015"/>
    <w:rsid w:val="00A522D6"/>
    <w:rsid w:val="00A96ED0"/>
    <w:rsid w:val="00AB231A"/>
    <w:rsid w:val="00AB26F5"/>
    <w:rsid w:val="00AC6FEE"/>
    <w:rsid w:val="00AD6E32"/>
    <w:rsid w:val="00B017DA"/>
    <w:rsid w:val="00B068D2"/>
    <w:rsid w:val="00B163F9"/>
    <w:rsid w:val="00B3525D"/>
    <w:rsid w:val="00B73D3F"/>
    <w:rsid w:val="00B76D9A"/>
    <w:rsid w:val="00B811C8"/>
    <w:rsid w:val="00B837C0"/>
    <w:rsid w:val="00B96387"/>
    <w:rsid w:val="00BE3416"/>
    <w:rsid w:val="00C12C68"/>
    <w:rsid w:val="00C55F3B"/>
    <w:rsid w:val="00C66CBA"/>
    <w:rsid w:val="00C844FB"/>
    <w:rsid w:val="00C84EE8"/>
    <w:rsid w:val="00CC1B9E"/>
    <w:rsid w:val="00CC740C"/>
    <w:rsid w:val="00CD04EA"/>
    <w:rsid w:val="00CF5350"/>
    <w:rsid w:val="00D1651D"/>
    <w:rsid w:val="00D36A43"/>
    <w:rsid w:val="00DA47DB"/>
    <w:rsid w:val="00DC6A37"/>
    <w:rsid w:val="00DD2636"/>
    <w:rsid w:val="00DD7D44"/>
    <w:rsid w:val="00DF2758"/>
    <w:rsid w:val="00DF2D08"/>
    <w:rsid w:val="00DF4461"/>
    <w:rsid w:val="00E0311B"/>
    <w:rsid w:val="00E11526"/>
    <w:rsid w:val="00E124FC"/>
    <w:rsid w:val="00E343ED"/>
    <w:rsid w:val="00E3487B"/>
    <w:rsid w:val="00E55D2B"/>
    <w:rsid w:val="00E75CC1"/>
    <w:rsid w:val="00E97819"/>
    <w:rsid w:val="00EA43B7"/>
    <w:rsid w:val="00EB0E79"/>
    <w:rsid w:val="00F1416A"/>
    <w:rsid w:val="00F23718"/>
    <w:rsid w:val="00F6768E"/>
    <w:rsid w:val="00F705CB"/>
    <w:rsid w:val="00FA4BCA"/>
    <w:rsid w:val="00FA5555"/>
    <w:rsid w:val="00FB2444"/>
    <w:rsid w:val="00FB2B83"/>
    <w:rsid w:val="00FC311D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B1BFE"/>
  <w15:chartTrackingRefBased/>
  <w15:docId w15:val="{28238DFC-C5C2-4F67-BD2E-EED02154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3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steven</dc:creator>
  <cp:keywords/>
  <dc:description/>
  <cp:lastModifiedBy>wang steven</cp:lastModifiedBy>
  <cp:revision>4</cp:revision>
  <dcterms:created xsi:type="dcterms:W3CDTF">2024-06-14T08:36:00Z</dcterms:created>
  <dcterms:modified xsi:type="dcterms:W3CDTF">2024-06-14T08:46:00Z</dcterms:modified>
</cp:coreProperties>
</file>